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4674EF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497BA6">
      <w:pPr>
        <w:spacing w:before="222" w:line="275" w:lineRule="exact"/>
        <w:ind w:right="1958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497BA6">
      <w:pPr>
        <w:spacing w:before="90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2517B3F3" w14:textId="6CFE41F8" w:rsidR="00171470" w:rsidRDefault="00171470" w:rsidP="00497BA6">
      <w:pPr>
        <w:spacing w:before="90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lastRenderedPageBreak/>
              <w:t>Наличие аттестованных сварочных материалов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27CA60E9" w14:textId="21BB7EB2" w:rsidR="0028291F" w:rsidRPr="008228AC" w:rsidRDefault="00A02967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Технология </w:t>
            </w:r>
            <w:r>
              <w:rPr>
                <w:color w:val="FF0000"/>
                <w:sz w:val="24"/>
                <w:lang w:val="ru-RU"/>
              </w:rPr>
              <w:t>газовой</w:t>
            </w:r>
            <w:r w:rsidRPr="0065629F">
              <w:rPr>
                <w:color w:val="FF0000"/>
                <w:sz w:val="24"/>
                <w:lang w:val="ru-RU"/>
              </w:rPr>
              <w:t xml:space="preserve"> сварки трубопроводов газового оборудования.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52ED7B3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ХХХ-ГО(1,2)-РД от 11.01.2020 г.</w:t>
            </w:r>
          </w:p>
        </w:tc>
      </w:tr>
      <w:tr w:rsidR="0028291F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344E20C0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СП 42-102-2004, СП 62.13330.2011</w:t>
            </w:r>
          </w:p>
        </w:tc>
      </w:tr>
      <w:tr w:rsidR="0028291F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42190077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СП 42-102-2004, СП 62.13330.2011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5BD06E3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РД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446CE0E" w14:textId="6475BB91" w:rsidR="0028291F" w:rsidRPr="005B41CA" w:rsidRDefault="005B41CA" w:rsidP="0028291F">
            <w:pPr>
              <w:pStyle w:val="TableParagraph"/>
              <w:ind w:left="167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Г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5317D7BC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ГО (1,2)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4931" w:type="dxa"/>
            <w:gridSpan w:val="8"/>
          </w:tcPr>
          <w:p w14:paraId="15C53584" w14:textId="7CD6C554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Т+Т; Т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4931" w:type="dxa"/>
            <w:gridSpan w:val="8"/>
          </w:tcPr>
          <w:p w14:paraId="2EF23D51" w14:textId="45D5D1FF" w:rsidR="0028291F" w:rsidRPr="008228AC" w:rsidRDefault="005B41CA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от 2,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0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0 мм включительно</w:t>
            </w:r>
          </w:p>
        </w:tc>
      </w:tr>
      <w:tr w:rsidR="0028291F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4931" w:type="dxa"/>
            <w:gridSpan w:val="8"/>
          </w:tcPr>
          <w:p w14:paraId="7875EFCB" w14:textId="67A17140" w:rsidR="0028291F" w:rsidRPr="008228AC" w:rsidRDefault="005B41CA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от 20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,0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,0 включительно; У: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от 20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,0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,0 включительно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4931" w:type="dxa"/>
            <w:gridSpan w:val="8"/>
          </w:tcPr>
          <w:p w14:paraId="53343F24" w14:textId="29CB9D33" w:rsidR="0028291F" w:rsidRPr="008228AC" w:rsidRDefault="008E6E97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б/р, 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4931" w:type="dxa"/>
            <w:gridSpan w:val="8"/>
          </w:tcPr>
          <w:p w14:paraId="22E9987D" w14:textId="208338F2" w:rsidR="0028291F" w:rsidRPr="008228AC" w:rsidRDefault="008E6E97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ос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(бп)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8E6E97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8E6E97" w:rsidRPr="008228AC" w:rsidRDefault="008E6E97" w:rsidP="008E6E9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4931" w:type="dxa"/>
            <w:gridSpan w:val="8"/>
          </w:tcPr>
          <w:p w14:paraId="74E5F4C0" w14:textId="1BC71EAD" w:rsidR="008E6E97" w:rsidRPr="008228AC" w:rsidRDefault="008E6E97" w:rsidP="008E6E9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Св-08ГА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и аттестованные аналоги указанные в ПТД</w:t>
            </w:r>
          </w:p>
        </w:tc>
      </w:tr>
      <w:tr w:rsidR="008E6E97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8E6E97" w:rsidRPr="008228AC" w:rsidRDefault="008E6E97" w:rsidP="008E6E97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4931" w:type="dxa"/>
            <w:gridSpan w:val="8"/>
          </w:tcPr>
          <w:p w14:paraId="005F941D" w14:textId="377CFF4E" w:rsidR="008E6E97" w:rsidRPr="008228AC" w:rsidRDefault="008E6E97" w:rsidP="008E6E97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8E6E97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8E6E97" w:rsidRPr="008228AC" w:rsidRDefault="008E6E97" w:rsidP="008E6E97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4931" w:type="dxa"/>
            <w:gridSpan w:val="8"/>
          </w:tcPr>
          <w:p w14:paraId="04938EA4" w14:textId="2EADADE1" w:rsidR="008E6E97" w:rsidRPr="008228AC" w:rsidRDefault="008E6E97" w:rsidP="008E6E97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8E6E97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8E6E97" w:rsidRPr="008228AC" w:rsidRDefault="008E6E97" w:rsidP="008E6E97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8E6E97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30FDD545" w:rsidR="008E6E97" w:rsidRPr="008228AC" w:rsidRDefault="005B369A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00743726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5B369A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8E6E97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8E6E97" w:rsidRPr="008228AC" w:rsidRDefault="008E6E97" w:rsidP="008E6E97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8E6E97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8E6E97" w:rsidRPr="008228AC" w:rsidRDefault="008E6E97" w:rsidP="008E6E97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8E6E97" w:rsidRPr="0028291F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8E6E97" w:rsidRPr="008228AC" w:rsidRDefault="008E6E97" w:rsidP="008E6E97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8E6E97" w:rsidRPr="008228AC" w:rsidRDefault="008E6E97" w:rsidP="008E6E9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8E6E97" w:rsidRPr="008228AC" w:rsidRDefault="008E6E97" w:rsidP="008E6E97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8E6E97" w:rsidRPr="008228AC" w:rsidRDefault="008E6E97" w:rsidP="008E6E97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4674EF">
        <w:trPr>
          <w:trHeight w:val="973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4674EF">
        <w:trPr>
          <w:trHeight w:val="1427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4881072C" w14:textId="77777777" w:rsidR="00081B25" w:rsidRPr="00C81BDF" w:rsidRDefault="00081B25" w:rsidP="004674EF">
      <w:pPr>
        <w:pStyle w:val="TableParagraph"/>
        <w:spacing w:line="241" w:lineRule="exact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1F052057" w14:textId="77777777" w:rsidR="00717354" w:rsidRDefault="00717354" w:rsidP="00FE60AE">
      <w:pPr>
        <w:rPr>
          <w:sz w:val="20"/>
        </w:rPr>
      </w:pPr>
    </w:p>
    <w:p w14:paraId="4B59C691" w14:textId="77777777" w:rsidR="00717354" w:rsidRDefault="00717354" w:rsidP="00FE60AE">
      <w:pPr>
        <w:rPr>
          <w:sz w:val="20"/>
        </w:r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2DCDCB2D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</w:t>
            </w:r>
            <w:r w:rsidR="00494B56">
              <w:rPr>
                <w:color w:val="FF0000"/>
                <w:sz w:val="16"/>
                <w:lang w:val="ru-RU"/>
              </w:rPr>
              <w:t>5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7A8E9C04" w:rsidR="00940139" w:rsidRPr="0028291F" w:rsidRDefault="00763387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ГО</w:t>
            </w:r>
            <w:r w:rsidR="00940139" w:rsidRPr="0028291F">
              <w:rPr>
                <w:color w:val="FF0000"/>
                <w:sz w:val="16"/>
                <w:lang w:val="ru-RU"/>
              </w:rPr>
              <w:t xml:space="preserve"> 1</w:t>
            </w:r>
            <w:r>
              <w:rPr>
                <w:color w:val="FF0000"/>
                <w:sz w:val="16"/>
                <w:lang w:val="ru-RU"/>
              </w:rPr>
              <w:t>,2</w:t>
            </w:r>
          </w:p>
        </w:tc>
        <w:tc>
          <w:tcPr>
            <w:tcW w:w="2835" w:type="dxa"/>
          </w:tcPr>
          <w:p w14:paraId="290645D8" w14:textId="138A8A25" w:rsidR="00940139" w:rsidRPr="0028291F" w:rsidRDefault="00A937D6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Г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31613EB3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</w:t>
            </w:r>
            <w:r w:rsidR="00494B56">
              <w:rPr>
                <w:color w:val="FF0000"/>
                <w:sz w:val="16"/>
                <w:lang w:val="ru-RU"/>
              </w:rPr>
              <w:t>7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5BB6DC99" w14:textId="66860BAC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СК 1</w:t>
            </w:r>
            <w:r w:rsidR="00763387">
              <w:rPr>
                <w:color w:val="FF0000"/>
                <w:sz w:val="16"/>
                <w:lang w:val="ru-RU"/>
              </w:rPr>
              <w:t>; ГО</w:t>
            </w:r>
            <w:r w:rsidR="00763387" w:rsidRPr="0028291F">
              <w:rPr>
                <w:color w:val="FF0000"/>
                <w:sz w:val="16"/>
                <w:lang w:val="ru-RU"/>
              </w:rPr>
              <w:t xml:space="preserve"> 1</w:t>
            </w:r>
            <w:r w:rsidR="00763387">
              <w:rPr>
                <w:color w:val="FF0000"/>
                <w:sz w:val="16"/>
                <w:lang w:val="ru-RU"/>
              </w:rPr>
              <w:t>,2</w:t>
            </w:r>
          </w:p>
          <w:p w14:paraId="1139BEF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  <w:tc>
          <w:tcPr>
            <w:tcW w:w="2835" w:type="dxa"/>
          </w:tcPr>
          <w:p w14:paraId="6F5FB3FD" w14:textId="35A6F33A" w:rsidR="00940139" w:rsidRPr="0028291F" w:rsidRDefault="00A937D6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Г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6366EE30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 1,2,3,5</w:t>
            </w:r>
            <w:r w:rsidR="00763387">
              <w:rPr>
                <w:color w:val="FF0000"/>
                <w:sz w:val="16"/>
                <w:lang w:val="ru-RU"/>
              </w:rPr>
              <w:t>; ГО</w:t>
            </w:r>
            <w:r w:rsidR="00763387" w:rsidRPr="0028291F">
              <w:rPr>
                <w:color w:val="FF0000"/>
                <w:sz w:val="16"/>
                <w:lang w:val="ru-RU"/>
              </w:rPr>
              <w:t xml:space="preserve"> 1</w:t>
            </w:r>
            <w:r w:rsidR="00763387">
              <w:rPr>
                <w:color w:val="FF0000"/>
                <w:sz w:val="16"/>
                <w:lang w:val="ru-RU"/>
              </w:rPr>
              <w:t>,2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55B6A45C" w:rsidR="00940139" w:rsidRPr="0028291F" w:rsidRDefault="00A937D6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763387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763387" w:rsidRPr="00E37065" w:rsidRDefault="00763387" w:rsidP="00763387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7299AA4B" w:rsidR="00763387" w:rsidRPr="00763387" w:rsidRDefault="00763387" w:rsidP="00763387">
            <w:pPr>
              <w:pStyle w:val="TableParagraph"/>
              <w:ind w:left="143"/>
              <w:rPr>
                <w:color w:val="FF0000"/>
                <w:sz w:val="16"/>
                <w:lang w:val="ru-RU"/>
              </w:rPr>
            </w:pPr>
            <w:r w:rsidRPr="00763387">
              <w:rPr>
                <w:color w:val="FF0000"/>
                <w:sz w:val="16"/>
                <w:lang w:val="ru-RU"/>
              </w:rPr>
              <w:t>В1 (ГА)</w:t>
            </w:r>
          </w:p>
        </w:tc>
        <w:tc>
          <w:tcPr>
            <w:tcW w:w="2181" w:type="dxa"/>
            <w:vAlign w:val="center"/>
          </w:tcPr>
          <w:p w14:paraId="67180446" w14:textId="4C2D7702" w:rsidR="00763387" w:rsidRPr="00763387" w:rsidRDefault="00763387" w:rsidP="00763387">
            <w:pPr>
              <w:pStyle w:val="TableParagraph"/>
              <w:ind w:left="143"/>
              <w:rPr>
                <w:color w:val="FF0000"/>
                <w:sz w:val="16"/>
                <w:lang w:val="ru-RU"/>
              </w:rPr>
            </w:pPr>
            <w:r w:rsidRPr="00763387">
              <w:rPr>
                <w:color w:val="FF0000"/>
                <w:sz w:val="16"/>
                <w:lang w:val="ru-RU"/>
              </w:rPr>
              <w:t>ПГС</w:t>
            </w:r>
          </w:p>
        </w:tc>
        <w:tc>
          <w:tcPr>
            <w:tcW w:w="2063" w:type="dxa"/>
            <w:vAlign w:val="center"/>
          </w:tcPr>
          <w:p w14:paraId="1F68D77C" w14:textId="5C0807B6" w:rsidR="00763387" w:rsidRPr="00AB0DA2" w:rsidRDefault="00763387" w:rsidP="00763387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Г</w:t>
            </w:r>
          </w:p>
        </w:tc>
        <w:tc>
          <w:tcPr>
            <w:tcW w:w="2332" w:type="dxa"/>
            <w:vAlign w:val="center"/>
          </w:tcPr>
          <w:p w14:paraId="141F72A9" w14:textId="23B03496" w:rsidR="00763387" w:rsidRPr="00AB0DA2" w:rsidRDefault="00763387" w:rsidP="00763387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36C7E2E3" w:rsidR="00763387" w:rsidRPr="00AB0DA2" w:rsidRDefault="00763387" w:rsidP="00763387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</w:t>
            </w:r>
            <w:r>
              <w:rPr>
                <w:iCs/>
                <w:color w:val="FF0000"/>
                <w:sz w:val="20"/>
                <w:szCs w:val="20"/>
                <w:lang w:val="ru-RU"/>
              </w:rPr>
              <w:t>3</w:t>
            </w:r>
            <w:r w:rsidRPr="00162AE5">
              <w:rPr>
                <w:iCs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</w:tcPr>
          <w:p w14:paraId="317D2D00" w14:textId="01C0FAB4" w:rsidR="00763387" w:rsidRPr="0028291F" w:rsidRDefault="00763387" w:rsidP="00763387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1A7650C0" w:rsidR="00AB0DA2" w:rsidRPr="00FC0160" w:rsidRDefault="00D35341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 xml:space="preserve">Сварочная проволока </w:t>
            </w:r>
          </w:p>
        </w:tc>
        <w:tc>
          <w:tcPr>
            <w:tcW w:w="1843" w:type="dxa"/>
          </w:tcPr>
          <w:p w14:paraId="0F7B1E46" w14:textId="480493DE" w:rsidR="00AB0DA2" w:rsidRPr="00FC0160" w:rsidRDefault="00D35341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D35341">
              <w:rPr>
                <w:color w:val="FF0000"/>
                <w:sz w:val="18"/>
                <w:lang w:val="ru-RU"/>
              </w:rPr>
              <w:t>Св-08ГА</w:t>
            </w:r>
          </w:p>
        </w:tc>
        <w:tc>
          <w:tcPr>
            <w:tcW w:w="2551" w:type="dxa"/>
          </w:tcPr>
          <w:p w14:paraId="01452765" w14:textId="6A08D9E3" w:rsidR="00AB0DA2" w:rsidRPr="00FC0160" w:rsidRDefault="00D35341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Г</w:t>
            </w:r>
            <w:r w:rsidR="0028291F" w:rsidRPr="00FC0160">
              <w:rPr>
                <w:color w:val="FF0000"/>
                <w:sz w:val="18"/>
                <w:lang w:val="ru-RU"/>
              </w:rPr>
              <w:t xml:space="preserve"> </w:t>
            </w:r>
            <w:r w:rsidR="0028291F"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74C11E74" w:rsidR="00AB0DA2" w:rsidRPr="00FC0160" w:rsidRDefault="00C55F69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</w:t>
            </w:r>
            <w:r w:rsidR="00D35341">
              <w:rPr>
                <w:color w:val="FF0000"/>
                <w:sz w:val="18"/>
                <w:lang w:val="ru-RU"/>
              </w:rPr>
              <w:t>78</w:t>
            </w:r>
            <w:r w:rsidRPr="00FC0160">
              <w:rPr>
                <w:color w:val="FF0000"/>
                <w:sz w:val="18"/>
                <w:lang w:val="ru-RU"/>
              </w:rPr>
              <w:t>-00757 , до 17.08.2023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До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тразвуковой</w:t>
            </w:r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7D388133" w14:textId="7777777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E11"/>
    <w:rsid w:val="004674EF"/>
    <w:rsid w:val="00475589"/>
    <w:rsid w:val="00494B56"/>
    <w:rsid w:val="00497BA6"/>
    <w:rsid w:val="004A263F"/>
    <w:rsid w:val="004A38FD"/>
    <w:rsid w:val="005009A5"/>
    <w:rsid w:val="0051670B"/>
    <w:rsid w:val="005B369A"/>
    <w:rsid w:val="005B41CA"/>
    <w:rsid w:val="00645387"/>
    <w:rsid w:val="006B20F1"/>
    <w:rsid w:val="006D70A6"/>
    <w:rsid w:val="00717354"/>
    <w:rsid w:val="007400D6"/>
    <w:rsid w:val="00763387"/>
    <w:rsid w:val="00802AED"/>
    <w:rsid w:val="008228AC"/>
    <w:rsid w:val="00843497"/>
    <w:rsid w:val="008E6E97"/>
    <w:rsid w:val="00934620"/>
    <w:rsid w:val="00940139"/>
    <w:rsid w:val="009407E5"/>
    <w:rsid w:val="00974134"/>
    <w:rsid w:val="00A02967"/>
    <w:rsid w:val="00A14CC2"/>
    <w:rsid w:val="00A3155C"/>
    <w:rsid w:val="00A713F1"/>
    <w:rsid w:val="00A937D6"/>
    <w:rsid w:val="00AB0DA2"/>
    <w:rsid w:val="00B20E6F"/>
    <w:rsid w:val="00BE1F2B"/>
    <w:rsid w:val="00C2293E"/>
    <w:rsid w:val="00C41C96"/>
    <w:rsid w:val="00C466D5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35341"/>
    <w:rsid w:val="00D84028"/>
    <w:rsid w:val="00D872E8"/>
    <w:rsid w:val="00D969DE"/>
    <w:rsid w:val="00DC0212"/>
    <w:rsid w:val="00E26722"/>
    <w:rsid w:val="00E35E8F"/>
    <w:rsid w:val="00E37065"/>
    <w:rsid w:val="00E54239"/>
    <w:rsid w:val="00F455E7"/>
    <w:rsid w:val="00F54C31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14</cp:revision>
  <dcterms:created xsi:type="dcterms:W3CDTF">2022-10-07T08:27:00Z</dcterms:created>
  <dcterms:modified xsi:type="dcterms:W3CDTF">2022-11-28T08:28:00Z</dcterms:modified>
</cp:coreProperties>
</file>